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right"/>
      </w:pPr>
      <w:r>
        <w:rPr>
          <w:rFonts w:ascii="Times New Roman" w:eastAsia="Times New Roman" w:hAnsi="Times New Roman" w:cs="Times New Roman"/>
        </w:rPr>
        <w:t xml:space="preserve">Дело № </w:t>
      </w:r>
      <w:r>
        <w:rPr>
          <w:rFonts w:ascii="Times New Roman" w:eastAsia="Times New Roman" w:hAnsi="Times New Roman" w:cs="Times New Roman"/>
        </w:rPr>
        <w:t>0</w:t>
      </w:r>
      <w:r>
        <w:rPr>
          <w:rFonts w:ascii="Times New Roman" w:eastAsia="Times New Roman" w:hAnsi="Times New Roman" w:cs="Times New Roman"/>
        </w:rPr>
        <w:t>5</w:t>
      </w: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</w:rPr>
        <w:t>1</w:t>
      </w:r>
      <w:r>
        <w:rPr>
          <w:rFonts w:ascii="Times New Roman" w:eastAsia="Times New Roman" w:hAnsi="Times New Roman" w:cs="Times New Roman"/>
        </w:rPr>
        <w:t>1</w:t>
      </w:r>
      <w:r>
        <w:rPr>
          <w:rFonts w:ascii="Times New Roman" w:eastAsia="Times New Roman" w:hAnsi="Times New Roman" w:cs="Times New Roman"/>
        </w:rPr>
        <w:t>5</w:t>
      </w:r>
      <w:r>
        <w:rPr>
          <w:rFonts w:ascii="Times New Roman" w:eastAsia="Times New Roman" w:hAnsi="Times New Roman" w:cs="Times New Roman"/>
        </w:rPr>
        <w:t>2</w:t>
      </w:r>
      <w:r>
        <w:rPr>
          <w:rFonts w:ascii="Times New Roman" w:eastAsia="Times New Roman" w:hAnsi="Times New Roman" w:cs="Times New Roman"/>
        </w:rPr>
        <w:t>/</w:t>
      </w:r>
      <w:r>
        <w:rPr>
          <w:rFonts w:ascii="Times New Roman" w:eastAsia="Times New Roman" w:hAnsi="Times New Roman" w:cs="Times New Roman"/>
        </w:rPr>
        <w:t>261</w:t>
      </w:r>
      <w:r>
        <w:rPr>
          <w:rFonts w:ascii="Times New Roman" w:eastAsia="Times New Roman" w:hAnsi="Times New Roman" w:cs="Times New Roman"/>
        </w:rPr>
        <w:t>2</w:t>
      </w:r>
      <w:r>
        <w:rPr>
          <w:rFonts w:ascii="Times New Roman" w:eastAsia="Times New Roman" w:hAnsi="Times New Roman" w:cs="Times New Roman"/>
        </w:rPr>
        <w:t>/20</w:t>
      </w:r>
      <w:r>
        <w:rPr>
          <w:rFonts w:ascii="Times New Roman" w:eastAsia="Times New Roman" w:hAnsi="Times New Roman" w:cs="Times New Roman"/>
        </w:rPr>
        <w:t>2</w:t>
      </w:r>
      <w:r>
        <w:rPr>
          <w:rFonts w:ascii="Times New Roman" w:eastAsia="Times New Roman" w:hAnsi="Times New Roman" w:cs="Times New Roman"/>
        </w:rPr>
        <w:t>5</w:t>
      </w:r>
    </w:p>
    <w:p>
      <w:pPr>
        <w:spacing w:before="0" w:after="0"/>
        <w:jc w:val="right"/>
      </w:pPr>
      <w:r>
        <w:rPr>
          <w:rFonts w:ascii="Times New Roman" w:eastAsia="Times New Roman" w:hAnsi="Times New Roman" w:cs="Times New Roman"/>
        </w:rPr>
        <w:t>8</w:t>
      </w:r>
      <w:r>
        <w:rPr>
          <w:rFonts w:ascii="Times New Roman" w:eastAsia="Times New Roman" w:hAnsi="Times New Roman" w:cs="Times New Roman"/>
        </w:rPr>
        <w:t>6</w:t>
      </w:r>
      <w:r>
        <w:rPr>
          <w:rFonts w:ascii="Times New Roman" w:eastAsia="Times New Roman" w:hAnsi="Times New Roman" w:cs="Times New Roman"/>
        </w:rPr>
        <w:t>MS</w:t>
      </w:r>
      <w:r>
        <w:rPr>
          <w:rFonts w:ascii="Times New Roman" w:eastAsia="Times New Roman" w:hAnsi="Times New Roman" w:cs="Times New Roman"/>
        </w:rPr>
        <w:t>0</w:t>
      </w:r>
      <w:r>
        <w:rPr>
          <w:rFonts w:ascii="Times New Roman" w:eastAsia="Times New Roman" w:hAnsi="Times New Roman" w:cs="Times New Roman"/>
        </w:rPr>
        <w:t>0</w:t>
      </w:r>
      <w:r>
        <w:rPr>
          <w:rFonts w:ascii="Times New Roman" w:eastAsia="Times New Roman" w:hAnsi="Times New Roman" w:cs="Times New Roman"/>
        </w:rPr>
        <w:t>05</w:t>
      </w:r>
      <w:r>
        <w:rPr>
          <w:rFonts w:ascii="Times New Roman" w:eastAsia="Times New Roman" w:hAnsi="Times New Roman" w:cs="Times New Roman"/>
        </w:rPr>
        <w:t>-01-202</w:t>
      </w:r>
      <w:r>
        <w:rPr>
          <w:rFonts w:ascii="Times New Roman" w:eastAsia="Times New Roman" w:hAnsi="Times New Roman" w:cs="Times New Roman"/>
        </w:rPr>
        <w:t>6</w:t>
      </w:r>
      <w:r>
        <w:rPr>
          <w:rFonts w:ascii="Times New Roman" w:eastAsia="Times New Roman" w:hAnsi="Times New Roman" w:cs="Times New Roman"/>
        </w:rPr>
        <w:t>-0</w:t>
      </w:r>
      <w:r>
        <w:rPr>
          <w:rFonts w:ascii="Times New Roman" w:eastAsia="Times New Roman" w:hAnsi="Times New Roman" w:cs="Times New Roman"/>
        </w:rPr>
        <w:t>0</w:t>
      </w:r>
      <w:r>
        <w:rPr>
          <w:rFonts w:ascii="Times New Roman" w:eastAsia="Times New Roman" w:hAnsi="Times New Roman" w:cs="Times New Roman"/>
        </w:rPr>
        <w:t>4557</w:t>
      </w: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</w:rPr>
        <w:t>58</w:t>
      </w:r>
    </w:p>
    <w:p>
      <w:pPr>
        <w:spacing w:before="0" w:after="0"/>
        <w:jc w:val="right"/>
      </w:pPr>
    </w:p>
    <w:p>
      <w:pPr>
        <w:spacing w:before="0" w:after="0"/>
        <w:jc w:val="center"/>
        <w:rPr>
          <w:sz w:val="28"/>
          <w:szCs w:val="28"/>
        </w:rPr>
      </w:pP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 делу об административном правонарушении</w:t>
      </w:r>
    </w:p>
    <w:p>
      <w:pPr>
        <w:spacing w:before="0" w:after="0"/>
        <w:jc w:val="center"/>
        <w:rPr>
          <w:sz w:val="28"/>
          <w:szCs w:val="28"/>
        </w:rPr>
      </w:pPr>
    </w:p>
    <w:p>
      <w:pPr>
        <w:spacing w:before="0" w:after="0"/>
        <w:jc w:val="center"/>
        <w:rPr>
          <w:sz w:val="28"/>
          <w:szCs w:val="28"/>
        </w:rPr>
      </w:pP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сентября 202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город Сургут 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И.о. м</w:t>
      </w:r>
      <w:r>
        <w:rPr>
          <w:rFonts w:ascii="Times New Roman" w:eastAsia="Times New Roman" w:hAnsi="Times New Roman" w:cs="Times New Roman"/>
          <w:sz w:val="28"/>
          <w:szCs w:val="28"/>
        </w:rPr>
        <w:t>ирово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судь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1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Сургутского судебного района города окружного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значения Сургута Долгов В.П., находящийся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адресу: Ханты-Мансийский АО-Югра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Сургут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ул. </w:t>
      </w:r>
      <w:r>
        <w:rPr>
          <w:rFonts w:ascii="Times New Roman" w:eastAsia="Times New Roman" w:hAnsi="Times New Roman" w:cs="Times New Roman"/>
          <w:sz w:val="28"/>
          <w:szCs w:val="28"/>
        </w:rPr>
        <w:t>Гагарина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д. 9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>б. 408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рассмотрев материалы дела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об административном правонарушении, предусмотренном </w:t>
      </w:r>
      <w:r>
        <w:rPr>
          <w:rFonts w:ascii="Times New Roman" w:eastAsia="Times New Roman" w:hAnsi="Times New Roman" w:cs="Times New Roman"/>
          <w:sz w:val="28"/>
          <w:szCs w:val="28"/>
        </w:rPr>
        <w:t>ч. 4 ст. 12.15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КоАП РФ, </w:t>
      </w:r>
      <w:r>
        <w:rPr>
          <w:rFonts w:ascii="Times New Roman" w:eastAsia="Times New Roman" w:hAnsi="Times New Roman" w:cs="Times New Roman"/>
          <w:sz w:val="28"/>
          <w:szCs w:val="28"/>
        </w:rPr>
        <w:t>в отношении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Савченко Романа Борисовича, </w:t>
      </w:r>
      <w:r>
        <w:rPr>
          <w:rStyle w:val="cat-UserDefinedgrp-37rplc-9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spacing w:before="0" w:after="0"/>
        <w:ind w:firstLine="567"/>
        <w:jc w:val="center"/>
        <w:rPr>
          <w:sz w:val="28"/>
          <w:szCs w:val="28"/>
        </w:rPr>
      </w:pPr>
    </w:p>
    <w:p>
      <w:pPr>
        <w:spacing w:before="0" w:after="0"/>
        <w:ind w:firstLine="567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УСТАНОВИЛ: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04</w:t>
      </w:r>
      <w:r>
        <w:rPr>
          <w:rFonts w:ascii="Times New Roman" w:eastAsia="Times New Roman" w:hAnsi="Times New Roman" w:cs="Times New Roman"/>
          <w:sz w:val="28"/>
          <w:szCs w:val="28"/>
        </w:rPr>
        <w:t>.0</w:t>
      </w:r>
      <w:r>
        <w:rPr>
          <w:rFonts w:ascii="Times New Roman" w:eastAsia="Times New Roman" w:hAnsi="Times New Roman" w:cs="Times New Roman"/>
          <w:sz w:val="28"/>
          <w:szCs w:val="28"/>
        </w:rPr>
        <w:t>8</w:t>
      </w:r>
      <w:r>
        <w:rPr>
          <w:rFonts w:ascii="Times New Roman" w:eastAsia="Times New Roman" w:hAnsi="Times New Roman" w:cs="Times New Roman"/>
          <w:sz w:val="28"/>
          <w:szCs w:val="28"/>
        </w:rPr>
        <w:t>.20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года в 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час. </w:t>
      </w:r>
      <w:r>
        <w:rPr>
          <w:rFonts w:ascii="Times New Roman" w:eastAsia="Times New Roman" w:hAnsi="Times New Roman" w:cs="Times New Roman"/>
          <w:sz w:val="28"/>
          <w:szCs w:val="28"/>
        </w:rPr>
        <w:t>46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мин.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км.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а/д </w:t>
      </w:r>
      <w:r>
        <w:rPr>
          <w:rFonts w:ascii="Times New Roman" w:eastAsia="Times New Roman" w:hAnsi="Times New Roman" w:cs="Times New Roman"/>
          <w:sz w:val="28"/>
          <w:szCs w:val="28"/>
        </w:rPr>
        <w:t>Р404 Тюмень – Тобольск – Ханты-Мансийск Савченко Р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управляя транспортным средством </w:t>
      </w:r>
      <w:r>
        <w:rPr>
          <w:rFonts w:ascii="Times New Roman" w:eastAsia="Times New Roman" w:hAnsi="Times New Roman" w:cs="Times New Roman"/>
          <w:sz w:val="28"/>
          <w:szCs w:val="28"/>
        </w:rPr>
        <w:t>ДЖИЛИ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имеющим государственный регистрационный знак </w:t>
      </w:r>
      <w:r>
        <w:rPr>
          <w:rStyle w:val="cat-UserDefinedgrp-38rplc-18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совершил </w:t>
      </w:r>
      <w:r>
        <w:rPr>
          <w:rFonts w:ascii="Times New Roman" w:eastAsia="Times New Roman" w:hAnsi="Times New Roman" w:cs="Times New Roman"/>
          <w:sz w:val="28"/>
          <w:szCs w:val="28"/>
        </w:rPr>
        <w:t>манёвр обгона с выездом на полосу дороги, предназначенную для встречного движения с пересечением горизонтальной разметки 1.1 «Сплошная линия» и возвращением на ранее занимаемую полосу дороги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чем нарушил п. 1.3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 9.1(1) </w:t>
      </w:r>
      <w:r>
        <w:rPr>
          <w:rFonts w:ascii="Times New Roman" w:eastAsia="Times New Roman" w:hAnsi="Times New Roman" w:cs="Times New Roman"/>
          <w:sz w:val="28"/>
          <w:szCs w:val="28"/>
        </w:rPr>
        <w:t>Правил дорожного движения РФ.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ind w:right="22"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Савченко Р.Б. </w:t>
      </w:r>
      <w:r>
        <w:rPr>
          <w:rFonts w:ascii="Times New Roman" w:eastAsia="Times New Roman" w:hAnsi="Times New Roman" w:cs="Times New Roman"/>
          <w:sz w:val="27"/>
          <w:szCs w:val="27"/>
        </w:rPr>
        <w:t>в судебном заседании вину признал, ходатайств не заявлял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Исследовав представленные доказательства, мировой судья приходит к следующему.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силу пункта 1.3 Правил дорожного движения Российской Федерации, утвержденных постановлением Правительства Российской Федерации от 23 октября 1993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года N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1090, участники дорожного движения обязаны знать и соблюдать относящиеся к ним требования Правил, сигналов светофоров, знаков и разметки.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Согласно п. 1.2 Правил дорожного движения Российской Федерации, обгон – это опережение одного или нескольких транспортных средств, связанное с выездом на полосу (сторону проезжей части), предназначенную для встречного движения, и последующим возвращением на ранее занимаемую полосу (сторону проезжей части).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соответствии с приложением № 2 к ПДД РФ горизонтальная разметка 1.1 - разделяет транспортные потоки противоположных направлений и обозначает границы полос движения в опасных местах на дорогах; обозначает границы проезжей части, на которые въезд запрещен; обозначает границы стояночных мест транспортных средств.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протоколе об административном правонарушении имеются пояснения лица, привлекаемого к административной ответственности, в которых он указывает, что «</w:t>
      </w:r>
      <w:r>
        <w:rPr>
          <w:rFonts w:ascii="Times New Roman" w:eastAsia="Times New Roman" w:hAnsi="Times New Roman" w:cs="Times New Roman"/>
          <w:sz w:val="28"/>
          <w:szCs w:val="28"/>
        </w:rPr>
        <w:t>обгон совершал на прерывистой разметке</w:t>
      </w:r>
      <w:r>
        <w:rPr>
          <w:rFonts w:ascii="Times New Roman" w:eastAsia="Times New Roman" w:hAnsi="Times New Roman" w:cs="Times New Roman"/>
          <w:sz w:val="28"/>
          <w:szCs w:val="28"/>
        </w:rPr>
        <w:t>».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В материалах дела имеется схема места совершения правонарушения, согласно которой </w:t>
      </w:r>
      <w:r>
        <w:rPr>
          <w:rFonts w:ascii="Times New Roman" w:eastAsia="Times New Roman" w:hAnsi="Times New Roman" w:cs="Times New Roman"/>
          <w:sz w:val="27"/>
          <w:szCs w:val="27"/>
        </w:rPr>
        <w:t>лицо, привлекаемое к административной ответственности,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совершил</w:t>
      </w:r>
      <w:r>
        <w:rPr>
          <w:rFonts w:ascii="Times New Roman" w:eastAsia="Times New Roman" w:hAnsi="Times New Roman" w:cs="Times New Roman"/>
          <w:sz w:val="27"/>
          <w:szCs w:val="27"/>
        </w:rPr>
        <w:t>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обгон транспортного средства в нарушении дорожно</w:t>
      </w:r>
      <w:r>
        <w:rPr>
          <w:rFonts w:ascii="Times New Roman" w:eastAsia="Times New Roman" w:hAnsi="Times New Roman" w:cs="Times New Roman"/>
          <w:sz w:val="27"/>
          <w:szCs w:val="27"/>
        </w:rPr>
        <w:t>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разметки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Схема подписана </w:t>
      </w:r>
      <w:r>
        <w:rPr>
          <w:rFonts w:ascii="Times New Roman" w:eastAsia="Times New Roman" w:hAnsi="Times New Roman" w:cs="Times New Roman"/>
          <w:sz w:val="27"/>
          <w:szCs w:val="27"/>
        </w:rPr>
        <w:t>лицом, привлекаемым к административной ответственности,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без замечаний и пояснений относительно места расположения транспортных средств, дорожных знаков и разметки.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Согласно дислокации дорожных знаков и разметки на данном участке автодороги нанесена дорожная разметки 1.1.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Также суду представлены видеозапись, фиксирующая административное правонарушение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на котором видно, что транспортное средство под управлением лица, привлекаемого к административной ответственности, совершило обгон другого транспортного средства с выездом на полосу встречного движения в нарушение дорожного знака/разметки, </w:t>
      </w:r>
      <w:r>
        <w:rPr>
          <w:rFonts w:ascii="Times New Roman" w:eastAsia="Times New Roman" w:hAnsi="Times New Roman" w:cs="Times New Roman"/>
          <w:sz w:val="28"/>
          <w:szCs w:val="28"/>
        </w:rPr>
        <w:t>и рапорт сотрудника полиции, в которых изложены обстоятельства административного правонарушения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Оценивая в совокупности представленные доказательства, мировой судья признаёт их относимыми, допустимыми и достоверными, полученными с соблюдением требований КоАП РФ и нашедшими своё объективное подтверждение в ходе судебного разбирательства.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Совокупность доказательств позволяет мировому судье сделать вывод о виновнос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ти </w:t>
      </w:r>
      <w:r>
        <w:rPr>
          <w:rFonts w:ascii="Times New Roman" w:eastAsia="Times New Roman" w:hAnsi="Times New Roman" w:cs="Times New Roman"/>
          <w:sz w:val="28"/>
          <w:szCs w:val="28"/>
        </w:rPr>
        <w:t>лица, привлекаемого к административной ответственности,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eastAsia="Times New Roman" w:hAnsi="Times New Roman" w:cs="Times New Roman"/>
          <w:sz w:val="28"/>
          <w:szCs w:val="28"/>
        </w:rPr>
        <w:t>совершении данного административного правонарушения.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Действия </w:t>
      </w:r>
      <w:r>
        <w:rPr>
          <w:rFonts w:ascii="Times New Roman" w:eastAsia="Times New Roman" w:hAnsi="Times New Roman" w:cs="Times New Roman"/>
          <w:sz w:val="28"/>
          <w:szCs w:val="28"/>
        </w:rPr>
        <w:t>Савченко Романа Борисовича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мировой судья квалифицирует по ч. 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 12.15 КоАП РФ – </w:t>
      </w:r>
      <w:r>
        <w:rPr>
          <w:rFonts w:ascii="Times New Roman" w:eastAsia="Times New Roman" w:hAnsi="Times New Roman" w:cs="Times New Roman"/>
          <w:sz w:val="28"/>
          <w:szCs w:val="28"/>
        </w:rPr>
        <w:t>выезд в нарушение Правил дорожного движения на полосу, предназначенную для встречного движения, за исключением случаев, предусмотренных ч. 3 ст. 12.15 КоАП РФ.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Обстоятельств, исключающих производство по делу, не имеется.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Обстоятельств,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смягчающих административную ответственность, предусмотренных ст. 4.2 КоАП РФ, мировым судьёй не установлено.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Обстоятельств</w:t>
      </w:r>
      <w:r>
        <w:rPr>
          <w:rFonts w:ascii="Times New Roman" w:eastAsia="Times New Roman" w:hAnsi="Times New Roman" w:cs="Times New Roman"/>
          <w:sz w:val="28"/>
          <w:szCs w:val="28"/>
        </w:rPr>
        <w:t>ом</w:t>
      </w:r>
      <w:r>
        <w:rPr>
          <w:rFonts w:ascii="Times New Roman" w:eastAsia="Times New Roman" w:hAnsi="Times New Roman" w:cs="Times New Roman"/>
          <w:sz w:val="28"/>
          <w:szCs w:val="28"/>
        </w:rPr>
        <w:t>, отягчающи</w:t>
      </w:r>
      <w:r>
        <w:rPr>
          <w:rFonts w:ascii="Times New Roman" w:eastAsia="Times New Roman" w:hAnsi="Times New Roman" w:cs="Times New Roman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административную ответственность, предусмотренны</w:t>
      </w:r>
      <w:r>
        <w:rPr>
          <w:rFonts w:ascii="Times New Roman" w:eastAsia="Times New Roman" w:hAnsi="Times New Roman" w:cs="Times New Roman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 4.3 КоАП РФ, миров</w:t>
      </w:r>
      <w:r>
        <w:rPr>
          <w:rFonts w:ascii="Times New Roman" w:eastAsia="Times New Roman" w:hAnsi="Times New Roman" w:cs="Times New Roman"/>
          <w:sz w:val="28"/>
          <w:szCs w:val="28"/>
        </w:rPr>
        <w:t>ой судья признаёт повторное совершение однородного административного правонарушения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 определении меры наказания суд учитывает характер и степень общественной опасности деяни</w:t>
      </w:r>
      <w:r>
        <w:rPr>
          <w:rFonts w:ascii="Times New Roman" w:eastAsia="Times New Roman" w:hAnsi="Times New Roman" w:cs="Times New Roman"/>
          <w:sz w:val="28"/>
          <w:szCs w:val="28"/>
        </w:rPr>
        <w:t>я, данные о личности нарушителя</w:t>
      </w:r>
      <w:r>
        <w:rPr>
          <w:rFonts w:ascii="Times New Roman" w:eastAsia="Times New Roman" w:hAnsi="Times New Roman" w:cs="Times New Roman"/>
          <w:sz w:val="28"/>
          <w:szCs w:val="28"/>
        </w:rPr>
        <w:t>, наличие отягчающего обстоятельства.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На основании </w:t>
      </w:r>
      <w:r>
        <w:rPr>
          <w:rFonts w:ascii="Times New Roman" w:eastAsia="Times New Roman" w:hAnsi="Times New Roman" w:cs="Times New Roman"/>
          <w:sz w:val="28"/>
          <w:szCs w:val="28"/>
        </w:rPr>
        <w:t>выше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изложенного,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руководствуясь </w:t>
      </w:r>
      <w:r>
        <w:rPr>
          <w:rFonts w:ascii="Times New Roman" w:eastAsia="Times New Roman" w:hAnsi="Times New Roman" w:cs="Times New Roman"/>
          <w:sz w:val="28"/>
          <w:szCs w:val="28"/>
        </w:rPr>
        <w:t>ст.29.1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0 </w:t>
      </w:r>
      <w:r>
        <w:rPr>
          <w:rFonts w:ascii="Times New Roman" w:eastAsia="Times New Roman" w:hAnsi="Times New Roman" w:cs="Times New Roman"/>
          <w:sz w:val="28"/>
          <w:szCs w:val="28"/>
        </w:rPr>
        <w:t>Ко</w:t>
      </w:r>
      <w:r>
        <w:rPr>
          <w:rFonts w:ascii="Times New Roman" w:eastAsia="Times New Roman" w:hAnsi="Times New Roman" w:cs="Times New Roman"/>
          <w:sz w:val="28"/>
          <w:szCs w:val="28"/>
        </w:rPr>
        <w:t>декса Российской Федерации об административных правонару</w:t>
      </w:r>
      <w:r>
        <w:rPr>
          <w:rFonts w:ascii="Times New Roman" w:eastAsia="Times New Roman" w:hAnsi="Times New Roman" w:cs="Times New Roman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sz w:val="28"/>
          <w:szCs w:val="28"/>
        </w:rPr>
        <w:t>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суд</w:t>
      </w:r>
    </w:p>
    <w:p>
      <w:pPr>
        <w:spacing w:before="0" w:after="0"/>
        <w:ind w:firstLine="567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ПОСТАНОВИЛ: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Савченко Романа Борисовича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признать виновным в совершении административного прав</w:t>
      </w:r>
      <w:r>
        <w:rPr>
          <w:rFonts w:ascii="Times New Roman" w:eastAsia="Times New Roman" w:hAnsi="Times New Roman" w:cs="Times New Roman"/>
          <w:sz w:val="28"/>
          <w:szCs w:val="28"/>
        </w:rPr>
        <w:t>онарушения, предусмотренного ч.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4 ст. 12.15 КоАП РФ и подвергнуть наказанию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виде штрафа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>семи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тысяч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пятисот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рублей.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Разъяснить, что административный штраф подлежит уплате по следующим реквизитам: Счет 031 006 430 000 000 18700, Кор. счет 401 028 102 453 700 00007 в РКЦ Ханты-Мансийск г. Ханты-Мансийска; БИК 007 162 163; ОКТМО 7187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000; ИНН 860 101 0390; КПП 860 101 001; КБК 18811601123010001140; Получатель: УФК по ХМАО-Югре (УМВД России по ХМАО-Югре);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УИН 188 104 862 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9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00 </w:t>
      </w:r>
      <w:r>
        <w:rPr>
          <w:rFonts w:ascii="Times New Roman" w:eastAsia="Times New Roman" w:hAnsi="Times New Roman" w:cs="Times New Roman"/>
          <w:sz w:val="28"/>
          <w:szCs w:val="28"/>
        </w:rPr>
        <w:t>39702</w:t>
      </w:r>
      <w:r>
        <w:rPr>
          <w:rFonts w:ascii="Times New Roman" w:eastAsia="Times New Roman" w:hAnsi="Times New Roman" w:cs="Times New Roman"/>
          <w:sz w:val="28"/>
          <w:szCs w:val="28"/>
        </w:rPr>
        <w:t>, 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случае невозможности уплаты штрафа по предоставленным реквизитам, необходимо уточнить их достоверность и полноту, в органе, составившем протокол об административном правонарушении, заблаговременно, до истечения срока добровольной уплаты.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В соответствии с п.1.3 ст. 32.2 КоАП РФ, при уплате административного штрафа лицом, привлеченным к административное ответственности, не позднее тридцати дней со дня вынесения постановления о наложении административного штрафа административный штраф может быть уплачен в размере 75 процентов от суммы наложенного административного штрафа. В случае, если исполнение постановления о назначении административного штрафа было отсрочено либо рассрочено судьей, органом, должностным лицом, вынесшими постановление, административный штраф уплачивается в полном размере.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соответствии со ст. 32.2 КоАП РФ,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Квитанцию об уплате штрафа необходимо предоставить в к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>б. 10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ул. Гагарина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д. 9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 Сургута </w:t>
      </w:r>
      <w:r>
        <w:rPr>
          <w:rFonts w:ascii="Times New Roman" w:eastAsia="Times New Roman" w:hAnsi="Times New Roman" w:cs="Times New Roman"/>
          <w:sz w:val="27"/>
          <w:szCs w:val="27"/>
        </w:rPr>
        <w:t>направить на электронный адрес: Surgut</w:t>
      </w:r>
      <w:r>
        <w:rPr>
          <w:rFonts w:ascii="Times New Roman" w:eastAsia="Times New Roman" w:hAnsi="Times New Roman" w:cs="Times New Roman"/>
          <w:sz w:val="27"/>
          <w:szCs w:val="27"/>
        </w:rPr>
        <w:t>1</w:t>
      </w:r>
      <w:r>
        <w:rPr>
          <w:rFonts w:ascii="Times New Roman" w:eastAsia="Times New Roman" w:hAnsi="Times New Roman" w:cs="Times New Roman"/>
          <w:sz w:val="27"/>
          <w:szCs w:val="27"/>
        </w:rPr>
        <w:t>2</w:t>
      </w:r>
      <w:r>
        <w:rPr>
          <w:rFonts w:ascii="Times New Roman" w:eastAsia="Times New Roman" w:hAnsi="Times New Roman" w:cs="Times New Roman"/>
          <w:sz w:val="27"/>
          <w:szCs w:val="27"/>
        </w:rPr>
        <w:t>@mirsud86.ru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не позднее дня, следующего за истечением срока добровольной уплаты штрафа, во избежание направления документов о принудительном исполнении постановления.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Постановление может быть обжаловано в течение десяти суток со дня вручения или получения копии постановления в Сургутский городской суд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Ханты-Мансийского автономного округа-Югры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через мирового судью судебного участка № 1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Сургутского судебного района города окружного значения Сургута.</w:t>
      </w:r>
    </w:p>
    <w:p>
      <w:pPr>
        <w:spacing w:before="0" w:after="0"/>
        <w:ind w:firstLine="567"/>
        <w:jc w:val="both"/>
        <w:rPr>
          <w:sz w:val="28"/>
          <w:szCs w:val="28"/>
        </w:rPr>
      </w:pP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</w:t>
      </w:r>
      <w:r>
        <w:rPr>
          <w:rFonts w:ascii="Times New Roman" w:eastAsia="Times New Roman" w:hAnsi="Times New Roman" w:cs="Times New Roman"/>
          <w:sz w:val="28"/>
          <w:szCs w:val="28"/>
        </w:rPr>
        <w:t>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>В.П. Долгов</w:t>
      </w: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 xml:space="preserve">КОПИЯ ВЕРНА </w:t>
      </w: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>И.о. м</w:t>
      </w:r>
      <w:r>
        <w:rPr>
          <w:rFonts w:ascii="Times New Roman" w:eastAsia="Times New Roman" w:hAnsi="Times New Roman" w:cs="Times New Roman"/>
        </w:rPr>
        <w:t>ирово</w:t>
      </w:r>
      <w:r>
        <w:rPr>
          <w:rFonts w:ascii="Times New Roman" w:eastAsia="Times New Roman" w:hAnsi="Times New Roman" w:cs="Times New Roman"/>
        </w:rPr>
        <w:t>го</w:t>
      </w:r>
      <w:r>
        <w:rPr>
          <w:rFonts w:ascii="Times New Roman" w:eastAsia="Times New Roman" w:hAnsi="Times New Roman" w:cs="Times New Roman"/>
        </w:rPr>
        <w:t xml:space="preserve"> судь</w:t>
      </w:r>
      <w:r>
        <w:rPr>
          <w:rFonts w:ascii="Times New Roman" w:eastAsia="Times New Roman" w:hAnsi="Times New Roman" w:cs="Times New Roman"/>
        </w:rPr>
        <w:t>и</w:t>
      </w:r>
      <w:r>
        <w:rPr>
          <w:rFonts w:ascii="Times New Roman" w:eastAsia="Times New Roman" w:hAnsi="Times New Roman" w:cs="Times New Roman"/>
        </w:rPr>
        <w:t xml:space="preserve"> судебного участка № 1</w:t>
      </w:r>
      <w:r>
        <w:rPr>
          <w:rFonts w:ascii="Times New Roman" w:eastAsia="Times New Roman" w:hAnsi="Times New Roman" w:cs="Times New Roman"/>
        </w:rPr>
        <w:t>2</w:t>
      </w:r>
      <w:r>
        <w:rPr>
          <w:rFonts w:ascii="Times New Roman" w:eastAsia="Times New Roman" w:hAnsi="Times New Roman" w:cs="Times New Roman"/>
        </w:rPr>
        <w:t xml:space="preserve"> Сургутского</w:t>
      </w: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>судебного района города окружного значения Сургута</w:t>
      </w: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>ХМАО-Югры ______________________ Долгов В.П</w:t>
      </w: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>0</w:t>
      </w:r>
      <w:r>
        <w:rPr>
          <w:rFonts w:ascii="Times New Roman" w:eastAsia="Times New Roman" w:hAnsi="Times New Roman" w:cs="Times New Roman"/>
        </w:rPr>
        <w:t>2</w:t>
      </w:r>
      <w:r>
        <w:rPr>
          <w:rFonts w:ascii="Times New Roman" w:eastAsia="Times New Roman" w:hAnsi="Times New Roman" w:cs="Times New Roman"/>
        </w:rPr>
        <w:t xml:space="preserve"> сентября 202</w:t>
      </w:r>
      <w:r>
        <w:rPr>
          <w:rFonts w:ascii="Times New Roman" w:eastAsia="Times New Roman" w:hAnsi="Times New Roman" w:cs="Times New Roman"/>
        </w:rPr>
        <w:t>6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года </w:t>
      </w: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 xml:space="preserve">Подлинный документ находится в деле </w:t>
      </w:r>
      <w:r>
        <w:rPr>
          <w:rFonts w:ascii="Times New Roman" w:eastAsia="Times New Roman" w:hAnsi="Times New Roman" w:cs="Times New Roman"/>
        </w:rPr>
        <w:t xml:space="preserve">№ </w:t>
      </w:r>
      <w:r>
        <w:rPr>
          <w:rFonts w:ascii="Times New Roman" w:eastAsia="Times New Roman" w:hAnsi="Times New Roman" w:cs="Times New Roman"/>
        </w:rPr>
        <w:t>0</w:t>
      </w:r>
      <w:r>
        <w:rPr>
          <w:rFonts w:ascii="Times New Roman" w:eastAsia="Times New Roman" w:hAnsi="Times New Roman" w:cs="Times New Roman"/>
        </w:rPr>
        <w:t>5-</w:t>
      </w:r>
      <w:r>
        <w:rPr>
          <w:rFonts w:ascii="Times New Roman" w:eastAsia="Times New Roman" w:hAnsi="Times New Roman" w:cs="Times New Roman"/>
        </w:rPr>
        <w:t>1</w:t>
      </w:r>
      <w:r>
        <w:rPr>
          <w:rFonts w:ascii="Times New Roman" w:eastAsia="Times New Roman" w:hAnsi="Times New Roman" w:cs="Times New Roman"/>
        </w:rPr>
        <w:t>1</w:t>
      </w:r>
      <w:r>
        <w:rPr>
          <w:rFonts w:ascii="Times New Roman" w:eastAsia="Times New Roman" w:hAnsi="Times New Roman" w:cs="Times New Roman"/>
        </w:rPr>
        <w:t>5</w:t>
      </w:r>
      <w:r>
        <w:rPr>
          <w:rFonts w:ascii="Times New Roman" w:eastAsia="Times New Roman" w:hAnsi="Times New Roman" w:cs="Times New Roman"/>
        </w:rPr>
        <w:t>2</w:t>
      </w:r>
      <w:r>
        <w:rPr>
          <w:rFonts w:ascii="Times New Roman" w:eastAsia="Times New Roman" w:hAnsi="Times New Roman" w:cs="Times New Roman"/>
        </w:rPr>
        <w:t>/261</w:t>
      </w:r>
      <w:r>
        <w:rPr>
          <w:rFonts w:ascii="Times New Roman" w:eastAsia="Times New Roman" w:hAnsi="Times New Roman" w:cs="Times New Roman"/>
        </w:rPr>
        <w:t>2</w:t>
      </w:r>
      <w:r>
        <w:rPr>
          <w:rFonts w:ascii="Times New Roman" w:eastAsia="Times New Roman" w:hAnsi="Times New Roman" w:cs="Times New Roman"/>
        </w:rPr>
        <w:t>/202</w:t>
      </w:r>
      <w:r>
        <w:rPr>
          <w:rFonts w:ascii="Times New Roman" w:eastAsia="Times New Roman" w:hAnsi="Times New Roman" w:cs="Times New Roman"/>
        </w:rPr>
        <w:t>6</w:t>
      </w: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 xml:space="preserve">Секретарь судебного заседания </w:t>
      </w:r>
      <w:r>
        <w:rPr>
          <w:rFonts w:ascii="Times New Roman" w:eastAsia="Times New Roman" w:hAnsi="Times New Roman" w:cs="Times New Roman"/>
        </w:rPr>
        <w:t>_</w:t>
      </w:r>
      <w:r>
        <w:rPr>
          <w:rFonts w:ascii="Times New Roman" w:eastAsia="Times New Roman" w:hAnsi="Times New Roman" w:cs="Times New Roman"/>
        </w:rPr>
        <w:t xml:space="preserve">__________ </w:t>
      </w:r>
      <w:r>
        <w:rPr>
          <w:rFonts w:ascii="Times New Roman" w:eastAsia="Times New Roman" w:hAnsi="Times New Roman" w:cs="Times New Roman"/>
        </w:rPr>
        <w:t>О.А.</w:t>
      </w:r>
      <w:r>
        <w:rPr>
          <w:rFonts w:ascii="Times New Roman" w:eastAsia="Times New Roman" w:hAnsi="Times New Roman" w:cs="Times New Roman"/>
        </w:rPr>
        <w:t xml:space="preserve"> Мисан</w:t>
      </w:r>
    </w:p>
    <w:p>
      <w:pPr>
        <w:spacing w:before="0" w:after="0"/>
        <w:rPr>
          <w:sz w:val="28"/>
          <w:szCs w:val="28"/>
        </w:rPr>
      </w:pPr>
    </w:p>
    <w:p>
      <w:pPr>
        <w:spacing w:before="0" w:after="0"/>
        <w:ind w:firstLine="567"/>
        <w:jc w:val="both"/>
        <w:rPr>
          <w:sz w:val="28"/>
          <w:szCs w:val="28"/>
        </w:rPr>
      </w:pPr>
    </w:p>
    <w:p>
      <w:pPr>
        <w:spacing w:before="0" w:after="0"/>
        <w:rPr>
          <w:sz w:val="28"/>
          <w:szCs w:val="28"/>
        </w:rPr>
      </w:pPr>
    </w:p>
    <w:sectPr>
      <w:headerReference w:type="default" r:id="rId4"/>
      <w:pgMar w:header="708" w:footer="708"/>
      <w:cols w:space="708"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132649107"/>
      <w:placeholder>
        <w:docPart w:val="DefaultPlaceholder_22675703"/>
      </w:placeholder>
      <w:showingPlcHdr/>
      <w:richText/>
    </w:sdtPr>
    <w:sdtContent>
      <w:p>
        <w:pPr>
          <w:spacing w:before="0" w:after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rFonts w:ascii="Times New Roman" w:eastAsia="Times New Roman" w:hAnsi="Times New Roman" w:cs="Times New Roman"/>
          </w:rPr>
          <w:t>1</w:t>
        </w:r>
        <w:r>
          <w:rPr>
            <w:rFonts w:ascii="Times New Roman" w:eastAsia="Times New Roman" w:hAnsi="Times New Roman" w:cs="Times New Roman"/>
          </w:rPr>
          <w:fldChar w:fldCharType="end"/>
        </w:r>
      </w:p>
    </w:sdtContent>
  </w:sdt>
  <w:p>
    <w:pPr>
      <w:spacing w:before="0" w:after="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  <w:style w:type="character" w:customStyle="1" w:styleId="cat-UserDefinedgrp-37rplc-9">
    <w:name w:val="cat-UserDefined grp-37 rplc-9"/>
    <w:basedOn w:val="DefaultParagraphFont"/>
  </w:style>
  <w:style w:type="character" w:customStyle="1" w:styleId="cat-UserDefinedgrp-38rplc-18">
    <w:name w:val="cat-UserDefined grp-38 rplc-18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glossaryDocument" Target="glossary/document.xml" /><Relationship Id="rId6" Type="http://schemas.openxmlformats.org/officeDocument/2006/relationships/styles" Target="styles.xml" /></Relationships>
</file>

<file path=word/glossary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DefaultPlaceholder_226757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5115DA-E19A-4353-8C4B-EA18441CC36D}"/>
      </w:docPartPr>
      <w:docPartBody>
        <w:p>
          <w:r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/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77B5"/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/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